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DA1" w:rsidRDefault="00480DA1">
      <w:pPr>
        <w:pStyle w:val="Heading3"/>
        <w:rPr>
          <w:smallCaps/>
        </w:rPr>
      </w:pPr>
      <w:bookmarkStart w:id="0" w:name="_GoBack"/>
      <w:bookmarkEnd w:id="0"/>
      <w:r>
        <w:rPr>
          <w:smallCaps/>
        </w:rPr>
        <w:t>Focused Proficiency Observation</w:t>
      </w:r>
    </w:p>
    <w:p w:rsidR="00480DA1" w:rsidRDefault="00480DA1">
      <w:pPr>
        <w:tabs>
          <w:tab w:val="left" w:pos="1080"/>
        </w:tabs>
        <w:rPr>
          <w:sz w:val="20"/>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C12C2E">
        <w:trPr>
          <w:jc w:val="center"/>
        </w:trPr>
        <w:tc>
          <w:tcPr>
            <w:tcW w:w="5508" w:type="dxa"/>
          </w:tcPr>
          <w:p w:rsidR="00480DA1" w:rsidRDefault="00480DA1" w:rsidP="00C12C2E">
            <w:pPr>
              <w:jc w:val="right"/>
              <w:rPr>
                <w:b/>
                <w:smallCaps/>
                <w:sz w:val="28"/>
              </w:rPr>
            </w:pPr>
            <w:r>
              <w:rPr>
                <w:b/>
                <w:smallCaps/>
                <w:sz w:val="28"/>
              </w:rPr>
              <w:t>Apprentice Teacher:</w:t>
            </w:r>
          </w:p>
        </w:tc>
        <w:tc>
          <w:tcPr>
            <w:tcW w:w="5508" w:type="dxa"/>
          </w:tcPr>
          <w:p w:rsidR="00C12C2E" w:rsidRPr="00FD56E3" w:rsidRDefault="009A1BF0" w:rsidP="00C12C2E">
            <w:pPr>
              <w:jc w:val="center"/>
              <w:rPr>
                <w:b/>
                <w:smallCaps/>
                <w:sz w:val="28"/>
              </w:rPr>
            </w:pPr>
            <w:r>
              <w:rPr>
                <w:b/>
                <w:smallCaps/>
                <w:sz w:val="28"/>
              </w:rPr>
              <w:t>Amber Pettit</w:t>
            </w:r>
          </w:p>
        </w:tc>
      </w:tr>
      <w:tr w:rsidR="00C12C2E">
        <w:trPr>
          <w:jc w:val="center"/>
        </w:trPr>
        <w:tc>
          <w:tcPr>
            <w:tcW w:w="5508" w:type="dxa"/>
          </w:tcPr>
          <w:p w:rsidR="00C12C2E" w:rsidRDefault="00C12C2E" w:rsidP="00C12C2E">
            <w:pPr>
              <w:jc w:val="right"/>
              <w:rPr>
                <w:b/>
                <w:smallCaps/>
                <w:sz w:val="28"/>
              </w:rPr>
            </w:pPr>
            <w:r>
              <w:rPr>
                <w:b/>
                <w:smallCaps/>
                <w:sz w:val="28"/>
              </w:rPr>
              <w:t>Observer:</w:t>
            </w:r>
          </w:p>
        </w:tc>
        <w:tc>
          <w:tcPr>
            <w:tcW w:w="5508" w:type="dxa"/>
          </w:tcPr>
          <w:p w:rsidR="00C12C2E" w:rsidRPr="00FD56E3" w:rsidRDefault="009A1BF0" w:rsidP="00C12C2E">
            <w:pPr>
              <w:jc w:val="center"/>
              <w:rPr>
                <w:b/>
                <w:smallCaps/>
                <w:sz w:val="28"/>
              </w:rPr>
            </w:pPr>
            <w:r>
              <w:rPr>
                <w:b/>
                <w:smallCaps/>
                <w:sz w:val="28"/>
              </w:rPr>
              <w:t>M J Booher</w:t>
            </w:r>
          </w:p>
        </w:tc>
      </w:tr>
      <w:tr w:rsidR="00C12C2E">
        <w:trPr>
          <w:cantSplit/>
          <w:jc w:val="center"/>
        </w:trPr>
        <w:tc>
          <w:tcPr>
            <w:tcW w:w="5508" w:type="dxa"/>
          </w:tcPr>
          <w:p w:rsidR="00C12C2E" w:rsidRPr="005538FF" w:rsidRDefault="00C12C2E" w:rsidP="00C12C2E">
            <w:pPr>
              <w:jc w:val="right"/>
              <w:rPr>
                <w:b/>
                <w:smallCaps/>
                <w:sz w:val="28"/>
              </w:rPr>
            </w:pPr>
            <w:r w:rsidRPr="005538FF">
              <w:rPr>
                <w:b/>
                <w:smallCaps/>
                <w:sz w:val="28"/>
              </w:rPr>
              <w:t>Focus of Observation:</w:t>
            </w:r>
          </w:p>
        </w:tc>
        <w:tc>
          <w:tcPr>
            <w:tcW w:w="5508" w:type="dxa"/>
            <w:vAlign w:val="center"/>
          </w:tcPr>
          <w:p w:rsidR="00C12C2E" w:rsidRPr="005538FF" w:rsidRDefault="00C12C2E" w:rsidP="002C3F06">
            <w:pPr>
              <w:rPr>
                <w:b/>
                <w:smallCaps/>
                <w:sz w:val="28"/>
              </w:rPr>
            </w:pPr>
            <w:r>
              <w:rPr>
                <w:b/>
                <w:smallCaps/>
                <w:sz w:val="28"/>
              </w:rPr>
              <w:t>Teaching Preparation</w:t>
            </w:r>
          </w:p>
        </w:tc>
      </w:tr>
      <w:tr w:rsidR="00C12C2E">
        <w:trPr>
          <w:cantSplit/>
          <w:trHeight w:hRule="exact" w:val="400"/>
          <w:jc w:val="center"/>
        </w:trPr>
        <w:tc>
          <w:tcPr>
            <w:tcW w:w="5508" w:type="dxa"/>
          </w:tcPr>
          <w:p w:rsidR="00C12C2E" w:rsidRDefault="00C12C2E">
            <w:pPr>
              <w:jc w:val="right"/>
              <w:rPr>
                <w:b/>
                <w:smallCaps/>
                <w:sz w:val="28"/>
              </w:rPr>
            </w:pPr>
            <w:r>
              <w:rPr>
                <w:b/>
                <w:smallCaps/>
                <w:sz w:val="28"/>
              </w:rPr>
              <w:t>Date of the Observation:</w:t>
            </w:r>
          </w:p>
        </w:tc>
        <w:tc>
          <w:tcPr>
            <w:tcW w:w="5508" w:type="dxa"/>
          </w:tcPr>
          <w:p w:rsidR="00C12C2E" w:rsidRDefault="000D5379" w:rsidP="00B727DF">
            <w:pPr>
              <w:rPr>
                <w:b/>
                <w:smallCaps/>
                <w:sz w:val="28"/>
              </w:rPr>
            </w:pPr>
            <w:r>
              <w:rPr>
                <w:b/>
                <w:smallCaps/>
                <w:sz w:val="28"/>
              </w:rPr>
              <w:t xml:space="preserve">Week of </w:t>
            </w:r>
            <w:r w:rsidR="009A1BF0">
              <w:rPr>
                <w:b/>
                <w:smallCaps/>
                <w:sz w:val="28"/>
              </w:rPr>
              <w:t>April 2-10</w:t>
            </w:r>
          </w:p>
        </w:tc>
      </w:tr>
      <w:tr w:rsidR="00C12C2E">
        <w:trPr>
          <w:cantSplit/>
          <w:trHeight w:hRule="exact" w:val="400"/>
          <w:jc w:val="center"/>
        </w:trPr>
        <w:tc>
          <w:tcPr>
            <w:tcW w:w="5508" w:type="dxa"/>
          </w:tcPr>
          <w:p w:rsidR="00C12C2E" w:rsidRDefault="00C12C2E">
            <w:pPr>
              <w:pStyle w:val="Heading2"/>
              <w:jc w:val="right"/>
              <w:rPr>
                <w:sz w:val="24"/>
              </w:rPr>
            </w:pPr>
            <w:r>
              <w:rPr>
                <w:sz w:val="24"/>
              </w:rPr>
              <w:t>Subject/Grade Level/Class Period:</w:t>
            </w:r>
          </w:p>
        </w:tc>
        <w:tc>
          <w:tcPr>
            <w:tcW w:w="5508" w:type="dxa"/>
          </w:tcPr>
          <w:p w:rsidR="00C12C2E" w:rsidRPr="00FD56E3" w:rsidRDefault="009A1BF0" w:rsidP="00C12C2E">
            <w:pPr>
              <w:pStyle w:val="Heading2"/>
              <w:rPr>
                <w:sz w:val="28"/>
              </w:rPr>
            </w:pPr>
            <w:r>
              <w:rPr>
                <w:sz w:val="28"/>
              </w:rPr>
              <w:t>Honors Chemistry, 10/11/12-1 &amp; 2</w:t>
            </w:r>
          </w:p>
        </w:tc>
      </w:tr>
      <w:tr w:rsidR="00C12C2E">
        <w:trPr>
          <w:cantSplit/>
          <w:jc w:val="center"/>
        </w:trPr>
        <w:tc>
          <w:tcPr>
            <w:tcW w:w="11016" w:type="dxa"/>
            <w:gridSpan w:val="2"/>
          </w:tcPr>
          <w:p w:rsidR="00C12C2E" w:rsidRDefault="00C12C2E" w:rsidP="00C12C2E">
            <w:pPr>
              <w:pStyle w:val="Heading2"/>
            </w:pPr>
            <w:r>
              <w:t>Record of the Observation Below</w:t>
            </w:r>
          </w:p>
        </w:tc>
      </w:tr>
      <w:tr w:rsidR="00C12C2E">
        <w:trPr>
          <w:cantSplit/>
          <w:jc w:val="center"/>
        </w:trPr>
        <w:tc>
          <w:tcPr>
            <w:tcW w:w="11016" w:type="dxa"/>
            <w:gridSpan w:val="2"/>
          </w:tcPr>
          <w:p w:rsidR="00C12C2E" w:rsidRPr="005F275F" w:rsidRDefault="00C12C2E">
            <w:pPr>
              <w:rPr>
                <w:sz w:val="20"/>
              </w:rPr>
            </w:pPr>
          </w:p>
          <w:p w:rsidR="00C12C2E" w:rsidRPr="005F275F" w:rsidRDefault="00C12C2E">
            <w:pPr>
              <w:rPr>
                <w:b/>
                <w:sz w:val="20"/>
              </w:rPr>
            </w:pPr>
            <w:r w:rsidRPr="005F275F">
              <w:rPr>
                <w:b/>
                <w:sz w:val="20"/>
              </w:rPr>
              <w:t>How does the Apprentice Teacher use subject knowledge to design activities that promote interest, participation, and learning for all students?</w:t>
            </w:r>
          </w:p>
          <w:p w:rsidR="00C12C2E" w:rsidRPr="005F275F" w:rsidRDefault="00C12C2E">
            <w:pPr>
              <w:rPr>
                <w:sz w:val="20"/>
              </w:rPr>
            </w:pPr>
          </w:p>
          <w:p w:rsidR="00C12C2E" w:rsidRPr="005F275F" w:rsidRDefault="009A1BF0">
            <w:pPr>
              <w:rPr>
                <w:sz w:val="20"/>
              </w:rPr>
            </w:pPr>
            <w:r>
              <w:rPr>
                <w:sz w:val="20"/>
              </w:rPr>
              <w:t xml:space="preserve">I really feel like Amber has not been well prepared to teach this lesson. She has made several miss-steps content wise and (again) needs to pick up the pace and put MUCH more energy into it. </w:t>
            </w:r>
            <w:r w:rsidR="00512D43">
              <w:rPr>
                <w:sz w:val="20"/>
              </w:rPr>
              <w:t xml:space="preserve">I just feel/see my students drifting away. </w:t>
            </w:r>
          </w:p>
          <w:p w:rsidR="00C12C2E" w:rsidRPr="005F275F" w:rsidRDefault="00C12C2E">
            <w:pPr>
              <w:rPr>
                <w:sz w:val="20"/>
              </w:rPr>
            </w:pPr>
          </w:p>
          <w:p w:rsidR="00C12C2E" w:rsidRPr="005F275F" w:rsidRDefault="00C12C2E">
            <w:pPr>
              <w:rPr>
                <w:sz w:val="20"/>
              </w:rPr>
            </w:pPr>
          </w:p>
          <w:p w:rsidR="00C12C2E" w:rsidRPr="005F275F" w:rsidRDefault="00C12C2E">
            <w:pPr>
              <w:rPr>
                <w:sz w:val="20"/>
              </w:rPr>
            </w:pPr>
          </w:p>
          <w:p w:rsidR="00C12C2E" w:rsidRPr="005F275F" w:rsidRDefault="00C12C2E">
            <w:pPr>
              <w:rPr>
                <w:sz w:val="20"/>
              </w:rPr>
            </w:pPr>
          </w:p>
        </w:tc>
      </w:tr>
      <w:tr w:rsidR="00C12C2E">
        <w:trPr>
          <w:cantSplit/>
          <w:jc w:val="center"/>
        </w:trPr>
        <w:tc>
          <w:tcPr>
            <w:tcW w:w="11016" w:type="dxa"/>
            <w:gridSpan w:val="2"/>
          </w:tcPr>
          <w:p w:rsidR="00C12C2E" w:rsidRPr="005F275F" w:rsidRDefault="00C12C2E" w:rsidP="00C12C2E">
            <w:pPr>
              <w:rPr>
                <w:b/>
                <w:sz w:val="20"/>
              </w:rPr>
            </w:pPr>
          </w:p>
          <w:p w:rsidR="00C12C2E" w:rsidRPr="005F275F" w:rsidRDefault="00C12C2E" w:rsidP="00C12C2E">
            <w:pPr>
              <w:rPr>
                <w:b/>
                <w:sz w:val="20"/>
              </w:rPr>
            </w:pPr>
            <w:r w:rsidRPr="005F275F">
              <w:rPr>
                <w:b/>
                <w:sz w:val="20"/>
              </w:rPr>
              <w:t>How does the Apprentice Teacher demonstrate an awareness of and make use of materials, resources, technology, and equipment?</w:t>
            </w:r>
          </w:p>
          <w:p w:rsidR="00C12C2E" w:rsidRPr="005F275F" w:rsidRDefault="00C12C2E" w:rsidP="00C12C2E">
            <w:pPr>
              <w:rPr>
                <w:sz w:val="20"/>
              </w:rPr>
            </w:pPr>
          </w:p>
          <w:p w:rsidR="00C12C2E" w:rsidRPr="005F275F" w:rsidRDefault="00512D43" w:rsidP="00C12C2E">
            <w:pPr>
              <w:rPr>
                <w:sz w:val="20"/>
              </w:rPr>
            </w:pPr>
            <w:r>
              <w:rPr>
                <w:sz w:val="20"/>
              </w:rPr>
              <w:t>I haven’t seen anything special for this category.</w:t>
            </w:r>
          </w:p>
          <w:p w:rsidR="00C12C2E" w:rsidRPr="005F275F" w:rsidRDefault="00C12C2E" w:rsidP="00C12C2E">
            <w:pPr>
              <w:rPr>
                <w:sz w:val="20"/>
              </w:rPr>
            </w:pPr>
          </w:p>
          <w:p w:rsidR="00C12C2E" w:rsidRPr="005F275F" w:rsidRDefault="00C12C2E" w:rsidP="00C12C2E">
            <w:pPr>
              <w:rPr>
                <w:sz w:val="20"/>
              </w:rPr>
            </w:pPr>
          </w:p>
          <w:p w:rsidR="00C12C2E" w:rsidRPr="005F275F" w:rsidRDefault="00C12C2E" w:rsidP="00C12C2E">
            <w:pPr>
              <w:rPr>
                <w:sz w:val="20"/>
              </w:rPr>
            </w:pPr>
          </w:p>
          <w:p w:rsidR="00C12C2E" w:rsidRPr="005F275F" w:rsidRDefault="00C12C2E">
            <w:pPr>
              <w:rPr>
                <w:sz w:val="20"/>
              </w:rPr>
            </w:pPr>
          </w:p>
        </w:tc>
      </w:tr>
      <w:tr w:rsidR="00C12C2E">
        <w:trPr>
          <w:cantSplit/>
          <w:jc w:val="center"/>
        </w:trPr>
        <w:tc>
          <w:tcPr>
            <w:tcW w:w="11016" w:type="dxa"/>
            <w:gridSpan w:val="2"/>
          </w:tcPr>
          <w:p w:rsidR="00C12C2E" w:rsidRPr="005F275F" w:rsidRDefault="00C12C2E" w:rsidP="00C12C2E">
            <w:pPr>
              <w:rPr>
                <w:sz w:val="20"/>
              </w:rPr>
            </w:pPr>
          </w:p>
          <w:p w:rsidR="00C12C2E" w:rsidRPr="005F275F" w:rsidRDefault="00C12C2E" w:rsidP="00C12C2E">
            <w:pPr>
              <w:rPr>
                <w:b/>
                <w:sz w:val="20"/>
              </w:rPr>
            </w:pPr>
            <w:r w:rsidRPr="005F275F">
              <w:rPr>
                <w:b/>
                <w:sz w:val="20"/>
              </w:rPr>
              <w:t>How does the Apprentice Teacher prepare subject specific activities to assess learning of all students?</w:t>
            </w:r>
          </w:p>
          <w:p w:rsidR="00C12C2E" w:rsidRPr="005F275F" w:rsidRDefault="00C12C2E" w:rsidP="00C12C2E">
            <w:pPr>
              <w:rPr>
                <w:sz w:val="20"/>
              </w:rPr>
            </w:pPr>
          </w:p>
          <w:p w:rsidR="00C12C2E" w:rsidRPr="005F275F" w:rsidRDefault="00C12C2E" w:rsidP="00C12C2E">
            <w:pPr>
              <w:rPr>
                <w:sz w:val="20"/>
              </w:rPr>
            </w:pPr>
          </w:p>
          <w:p w:rsidR="00C12C2E" w:rsidRPr="005F275F" w:rsidRDefault="00512D43" w:rsidP="00C12C2E">
            <w:pPr>
              <w:rPr>
                <w:sz w:val="20"/>
              </w:rPr>
            </w:pPr>
            <w:r>
              <w:rPr>
                <w:sz w:val="20"/>
              </w:rPr>
              <w:t xml:space="preserve">Amber has just been doing what I plan. </w:t>
            </w:r>
          </w:p>
          <w:p w:rsidR="00C12C2E" w:rsidRPr="005F275F" w:rsidRDefault="00C12C2E" w:rsidP="00C12C2E">
            <w:pPr>
              <w:rPr>
                <w:sz w:val="20"/>
              </w:rPr>
            </w:pPr>
          </w:p>
          <w:p w:rsidR="00C12C2E" w:rsidRPr="005F275F" w:rsidRDefault="00C12C2E">
            <w:pPr>
              <w:rPr>
                <w:sz w:val="20"/>
              </w:rPr>
            </w:pPr>
          </w:p>
          <w:p w:rsidR="00C12C2E" w:rsidRPr="005F275F" w:rsidRDefault="00C12C2E">
            <w:pPr>
              <w:rPr>
                <w:sz w:val="20"/>
              </w:rPr>
            </w:pPr>
          </w:p>
        </w:tc>
      </w:tr>
      <w:tr w:rsidR="00C12C2E">
        <w:trPr>
          <w:cantSplit/>
          <w:jc w:val="center"/>
        </w:trPr>
        <w:tc>
          <w:tcPr>
            <w:tcW w:w="11016" w:type="dxa"/>
            <w:gridSpan w:val="2"/>
          </w:tcPr>
          <w:p w:rsidR="00C12C2E" w:rsidRPr="005F275F" w:rsidRDefault="00C12C2E" w:rsidP="00C12C2E">
            <w:pPr>
              <w:rPr>
                <w:sz w:val="20"/>
              </w:rPr>
            </w:pPr>
          </w:p>
          <w:p w:rsidR="00C12C2E" w:rsidRPr="005F275F" w:rsidRDefault="00C12C2E" w:rsidP="00C12C2E">
            <w:pPr>
              <w:rPr>
                <w:b/>
                <w:sz w:val="20"/>
              </w:rPr>
            </w:pPr>
            <w:r w:rsidRPr="005F275F">
              <w:rPr>
                <w:b/>
                <w:sz w:val="20"/>
              </w:rPr>
              <w:t>How does the Apprentice Teacher demonstrate an awareness of individual student needs and make modifications to the instructional plan?</w:t>
            </w:r>
          </w:p>
          <w:p w:rsidR="00C12C2E" w:rsidRPr="005F275F" w:rsidRDefault="00C12C2E" w:rsidP="00C12C2E">
            <w:pPr>
              <w:rPr>
                <w:sz w:val="20"/>
              </w:rPr>
            </w:pPr>
          </w:p>
          <w:p w:rsidR="00C12C2E" w:rsidRPr="005F275F" w:rsidRDefault="001B576A" w:rsidP="00C12C2E">
            <w:pPr>
              <w:rPr>
                <w:sz w:val="20"/>
              </w:rPr>
            </w:pPr>
            <w:r>
              <w:rPr>
                <w:sz w:val="20"/>
              </w:rPr>
              <w:t>She was</w:t>
            </w:r>
            <w:r w:rsidR="00512D43">
              <w:rPr>
                <w:sz w:val="20"/>
              </w:rPr>
              <w:t xml:space="preserve"> aware that several students were pretty lost and tried to explain in different ways. </w:t>
            </w:r>
          </w:p>
          <w:p w:rsidR="00C12C2E" w:rsidRPr="005F275F" w:rsidRDefault="00C12C2E" w:rsidP="00C12C2E">
            <w:pPr>
              <w:rPr>
                <w:sz w:val="20"/>
              </w:rPr>
            </w:pPr>
          </w:p>
          <w:p w:rsidR="00C12C2E" w:rsidRPr="005F275F" w:rsidRDefault="00C12C2E" w:rsidP="00C12C2E">
            <w:pPr>
              <w:rPr>
                <w:sz w:val="20"/>
              </w:rPr>
            </w:pPr>
          </w:p>
          <w:p w:rsidR="00C12C2E" w:rsidRPr="005F275F" w:rsidRDefault="00C12C2E">
            <w:pPr>
              <w:rPr>
                <w:sz w:val="20"/>
              </w:rPr>
            </w:pPr>
          </w:p>
        </w:tc>
      </w:tr>
      <w:tr w:rsidR="00C12C2E" w:rsidRPr="00BE2796">
        <w:trPr>
          <w:cantSplit/>
          <w:trHeight w:val="2520"/>
          <w:jc w:val="center"/>
        </w:trPr>
        <w:tc>
          <w:tcPr>
            <w:tcW w:w="11016" w:type="dxa"/>
            <w:gridSpan w:val="2"/>
            <w:tcBorders>
              <w:bottom w:val="single" w:sz="4" w:space="0" w:color="auto"/>
            </w:tcBorders>
          </w:tcPr>
          <w:p w:rsidR="00C12C2E" w:rsidRPr="005F275F" w:rsidRDefault="00C12C2E" w:rsidP="00C12C2E">
            <w:pPr>
              <w:rPr>
                <w:smallCaps/>
                <w:sz w:val="20"/>
              </w:rPr>
            </w:pPr>
            <w:r w:rsidRPr="005F275F">
              <w:rPr>
                <w:smallCaps/>
                <w:sz w:val="20"/>
              </w:rPr>
              <w:lastRenderedPageBreak/>
              <w:t>Comments for Debriefing:</w:t>
            </w:r>
          </w:p>
          <w:p w:rsidR="00C12C2E" w:rsidRPr="005F275F" w:rsidRDefault="00C12C2E" w:rsidP="00C12C2E">
            <w:pPr>
              <w:rPr>
                <w:sz w:val="20"/>
              </w:rPr>
            </w:pPr>
          </w:p>
          <w:p w:rsidR="00C12C2E" w:rsidRPr="005F275F" w:rsidRDefault="00512D43" w:rsidP="00C12C2E">
            <w:pPr>
              <w:rPr>
                <w:sz w:val="20"/>
              </w:rPr>
            </w:pPr>
            <w:r>
              <w:rPr>
                <w:sz w:val="20"/>
              </w:rPr>
              <w:t>We had a discussion Monday after a Friday lesson that didn’t go so well. I commented that “sometimes we can know a topic but don’t know how to explain it to those who are hearing it for the first time”. Amber agreed. I also commented the “they know if you aren’t getting there and they will eat you alive when they sense weakness in a topic”. So, I tried, as diplomatically as I know how, to say you have to be better prepared.</w:t>
            </w:r>
          </w:p>
          <w:p w:rsidR="00C12C2E" w:rsidRPr="005F275F" w:rsidRDefault="00C12C2E" w:rsidP="00C12C2E">
            <w:pPr>
              <w:rPr>
                <w:sz w:val="20"/>
              </w:rPr>
            </w:pPr>
          </w:p>
          <w:p w:rsidR="00C12C2E" w:rsidRPr="005F275F" w:rsidRDefault="00512D43" w:rsidP="00C12C2E">
            <w:pPr>
              <w:rPr>
                <w:sz w:val="20"/>
              </w:rPr>
            </w:pPr>
            <w:r>
              <w:rPr>
                <w:sz w:val="20"/>
              </w:rPr>
              <w:t xml:space="preserve">For the past few days I have heard “is that confusing?” If Amber knows a particular approach is confusing, don’t use it. </w:t>
            </w:r>
          </w:p>
          <w:p w:rsidR="00C12C2E" w:rsidRPr="005F275F" w:rsidRDefault="00C12C2E" w:rsidP="00C12C2E">
            <w:pPr>
              <w:rPr>
                <w:sz w:val="20"/>
              </w:rPr>
            </w:pPr>
          </w:p>
          <w:p w:rsidR="00C12C2E" w:rsidRPr="005F275F" w:rsidRDefault="00C12C2E" w:rsidP="00C12C2E">
            <w:pPr>
              <w:rPr>
                <w:sz w:val="20"/>
              </w:rPr>
            </w:pPr>
          </w:p>
          <w:p w:rsidR="00C12C2E" w:rsidRPr="005F275F" w:rsidRDefault="00C12C2E" w:rsidP="00C12C2E">
            <w:pPr>
              <w:rPr>
                <w:smallCaps/>
                <w:sz w:val="20"/>
              </w:rPr>
            </w:pPr>
            <w:r w:rsidRPr="005F275F">
              <w:rPr>
                <w:smallCaps/>
                <w:sz w:val="20"/>
              </w:rPr>
              <w:t>Classroom Management Tip (Try This!):</w:t>
            </w:r>
          </w:p>
          <w:p w:rsidR="00C12C2E" w:rsidRPr="005F275F" w:rsidRDefault="00C12C2E" w:rsidP="00C12C2E">
            <w:pPr>
              <w:rPr>
                <w:sz w:val="20"/>
              </w:rPr>
            </w:pPr>
          </w:p>
          <w:p w:rsidR="00C12C2E" w:rsidRPr="005F275F" w:rsidRDefault="00512D43" w:rsidP="00C12C2E">
            <w:pPr>
              <w:rPr>
                <w:sz w:val="20"/>
              </w:rPr>
            </w:pPr>
            <w:r>
              <w:rPr>
                <w:sz w:val="20"/>
              </w:rPr>
              <w:t xml:space="preserve">Amber has to be better prepared on a daily basis. Perhaps explaining to the mirror at home, but at the very least going over to topic several time before presenting. Thermodynamics isn’t particularly easy, but Amber has made it much harder than it needs to be. </w:t>
            </w:r>
          </w:p>
          <w:p w:rsidR="00C12C2E" w:rsidRPr="005F275F" w:rsidRDefault="00C12C2E" w:rsidP="00C12C2E">
            <w:pPr>
              <w:rPr>
                <w:sz w:val="20"/>
              </w:rPr>
            </w:pPr>
          </w:p>
          <w:p w:rsidR="00C12C2E" w:rsidRPr="005F275F" w:rsidRDefault="00C12C2E" w:rsidP="00C12C2E">
            <w:pPr>
              <w:rPr>
                <w:sz w:val="20"/>
              </w:rPr>
            </w:pPr>
          </w:p>
          <w:p w:rsidR="00C12C2E" w:rsidRPr="005F275F" w:rsidRDefault="00C12C2E">
            <w:pPr>
              <w:rPr>
                <w:sz w:val="20"/>
              </w:rPr>
            </w:pPr>
          </w:p>
        </w:tc>
      </w:tr>
    </w:tbl>
    <w:p w:rsidR="00C12C2E" w:rsidRDefault="00C12C2E" w:rsidP="00C12C2E"/>
    <w:sectPr w:rsidR="00C12C2E" w:rsidSect="00C12C2E">
      <w:pgSz w:w="12240" w:h="15840" w:code="1"/>
      <w:pgMar w:top="540" w:right="1440" w:bottom="5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2"/>
      <w:numFmt w:val="decimal"/>
      <w:lvlText w:val="%1."/>
      <w:lvlJc w:val="left"/>
      <w:pPr>
        <w:tabs>
          <w:tab w:val="num" w:pos="360"/>
        </w:tabs>
        <w:ind w:left="360" w:hanging="360"/>
      </w:pPr>
      <w:rPr>
        <w:rFonts w:hint="default"/>
      </w:rPr>
    </w:lvl>
  </w:abstractNum>
  <w:abstractNum w:abstractNumId="1">
    <w:nsid w:val="0C7E6159"/>
    <w:multiLevelType w:val="hybridMultilevel"/>
    <w:tmpl w:val="F2BA54B4"/>
    <w:lvl w:ilvl="0" w:tplc="04090007">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12C2316"/>
    <w:multiLevelType w:val="hybridMultilevel"/>
    <w:tmpl w:val="9636393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A882A50"/>
    <w:multiLevelType w:val="hybridMultilevel"/>
    <w:tmpl w:val="F2BA54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75"/>
    <w:rsid w:val="000D5379"/>
    <w:rsid w:val="001B576A"/>
    <w:rsid w:val="002C3F06"/>
    <w:rsid w:val="0037490F"/>
    <w:rsid w:val="00480DA1"/>
    <w:rsid w:val="00512D43"/>
    <w:rsid w:val="005F275F"/>
    <w:rsid w:val="00600726"/>
    <w:rsid w:val="009A1BF0"/>
    <w:rsid w:val="00B52F75"/>
    <w:rsid w:val="00B727DF"/>
    <w:rsid w:val="00C12C2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mallCaps/>
      <w:sz w:val="40"/>
    </w:rPr>
  </w:style>
  <w:style w:type="paragraph" w:styleId="Heading3">
    <w:name w:val="heading 3"/>
    <w:basedOn w:val="Normal"/>
    <w:next w:val="Normal"/>
    <w:qFormat/>
    <w:pPr>
      <w:keepNext/>
      <w:tabs>
        <w:tab w:val="left" w:pos="1080"/>
      </w:tabs>
      <w:jc w:val="center"/>
      <w:outlineLvl w:val="2"/>
    </w:pPr>
    <w:rPr>
      <w:b/>
      <w:sz w:val="48"/>
    </w:rPr>
  </w:style>
  <w:style w:type="paragraph" w:styleId="Heading4">
    <w:name w:val="heading 4"/>
    <w:basedOn w:val="Normal"/>
    <w:next w:val="Normal"/>
    <w:qFormat/>
    <w:pPr>
      <w:keepNext/>
      <w:jc w:val="center"/>
      <w:outlineLvl w:val="3"/>
    </w:pPr>
    <w:rPr>
      <w:b/>
      <w:smallCaps/>
      <w:sz w:val="10"/>
    </w:rPr>
  </w:style>
  <w:style w:type="paragraph" w:styleId="Heading5">
    <w:name w:val="heading 5"/>
    <w:basedOn w:val="Normal"/>
    <w:next w:val="Normal"/>
    <w:qFormat/>
    <w:pPr>
      <w:keepNext/>
      <w:jc w:val="right"/>
      <w:outlineLvl w:val="4"/>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mallCaps/>
      <w:sz w:val="40"/>
    </w:rPr>
  </w:style>
  <w:style w:type="paragraph" w:styleId="Heading3">
    <w:name w:val="heading 3"/>
    <w:basedOn w:val="Normal"/>
    <w:next w:val="Normal"/>
    <w:qFormat/>
    <w:pPr>
      <w:keepNext/>
      <w:tabs>
        <w:tab w:val="left" w:pos="1080"/>
      </w:tabs>
      <w:jc w:val="center"/>
      <w:outlineLvl w:val="2"/>
    </w:pPr>
    <w:rPr>
      <w:b/>
      <w:sz w:val="48"/>
    </w:rPr>
  </w:style>
  <w:style w:type="paragraph" w:styleId="Heading4">
    <w:name w:val="heading 4"/>
    <w:basedOn w:val="Normal"/>
    <w:next w:val="Normal"/>
    <w:qFormat/>
    <w:pPr>
      <w:keepNext/>
      <w:jc w:val="center"/>
      <w:outlineLvl w:val="3"/>
    </w:pPr>
    <w:rPr>
      <w:b/>
      <w:smallCaps/>
      <w:sz w:val="10"/>
    </w:rPr>
  </w:style>
  <w:style w:type="paragraph" w:styleId="Heading5">
    <w:name w:val="heading 5"/>
    <w:basedOn w:val="Normal"/>
    <w:next w:val="Normal"/>
    <w:qFormat/>
    <w:pPr>
      <w:keepNext/>
      <w:jc w:val="right"/>
      <w:outlineLvl w:val="4"/>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102334">
      <w:bodyDiv w:val="1"/>
      <w:marLeft w:val="0"/>
      <w:marRight w:val="0"/>
      <w:marTop w:val="0"/>
      <w:marBottom w:val="0"/>
      <w:divBdr>
        <w:top w:val="none" w:sz="0" w:space="0" w:color="auto"/>
        <w:left w:val="none" w:sz="0" w:space="0" w:color="auto"/>
        <w:bottom w:val="none" w:sz="0" w:space="0" w:color="auto"/>
        <w:right w:val="none" w:sz="0" w:space="0" w:color="auto"/>
      </w:divBdr>
    </w:div>
    <w:div w:id="201891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FOCUSED OBSERVATIONS</vt:lpstr>
    </vt:vector>
  </TitlesOfParts>
  <Company>The University of Texas at Austin</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FOCUSED OBSERVATIONS</dc:title>
  <dc:creator>Special Projects Office</dc:creator>
  <cp:lastModifiedBy>Dell</cp:lastModifiedBy>
  <cp:revision>2</cp:revision>
  <cp:lastPrinted>2013-04-11T14:27:00Z</cp:lastPrinted>
  <dcterms:created xsi:type="dcterms:W3CDTF">2013-04-20T20:23:00Z</dcterms:created>
  <dcterms:modified xsi:type="dcterms:W3CDTF">2013-04-20T20:23:00Z</dcterms:modified>
</cp:coreProperties>
</file>