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1E" w:rsidRDefault="004B351E">
      <w:pPr>
        <w:pStyle w:val="Heading3"/>
        <w:rPr>
          <w:smallCaps/>
        </w:rPr>
      </w:pPr>
      <w:bookmarkStart w:id="0" w:name="_GoBack"/>
      <w:bookmarkEnd w:id="0"/>
      <w:r>
        <w:rPr>
          <w:smallCaps/>
        </w:rPr>
        <w:t>Focused Proficiency Observation</w:t>
      </w:r>
    </w:p>
    <w:p w:rsidR="004B351E" w:rsidRDefault="004B351E">
      <w:pPr>
        <w:tabs>
          <w:tab w:val="left" w:pos="1080"/>
        </w:tabs>
        <w:rPr>
          <w:sz w:val="20"/>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3E5557">
        <w:trPr>
          <w:jc w:val="center"/>
        </w:trPr>
        <w:tc>
          <w:tcPr>
            <w:tcW w:w="5508" w:type="dxa"/>
          </w:tcPr>
          <w:p w:rsidR="004B351E" w:rsidRDefault="004B351E">
            <w:pPr>
              <w:jc w:val="right"/>
              <w:rPr>
                <w:b/>
                <w:smallCaps/>
                <w:sz w:val="28"/>
              </w:rPr>
            </w:pPr>
            <w:r>
              <w:rPr>
                <w:b/>
                <w:smallCaps/>
                <w:sz w:val="28"/>
              </w:rPr>
              <w:t>Apprentice Teacher:</w:t>
            </w:r>
          </w:p>
        </w:tc>
        <w:tc>
          <w:tcPr>
            <w:tcW w:w="5508" w:type="dxa"/>
          </w:tcPr>
          <w:p w:rsidR="004B351E" w:rsidRPr="001168B3" w:rsidRDefault="006376A9" w:rsidP="001168B3">
            <w:pPr>
              <w:rPr>
                <w:smallCaps/>
                <w:sz w:val="28"/>
              </w:rPr>
            </w:pPr>
            <w:r>
              <w:rPr>
                <w:smallCaps/>
                <w:sz w:val="28"/>
              </w:rPr>
              <w:t>Amber Pettit</w:t>
            </w:r>
          </w:p>
        </w:tc>
      </w:tr>
      <w:tr w:rsidR="003E5557">
        <w:trPr>
          <w:jc w:val="center"/>
        </w:trPr>
        <w:tc>
          <w:tcPr>
            <w:tcW w:w="5508" w:type="dxa"/>
          </w:tcPr>
          <w:p w:rsidR="003E5557" w:rsidRDefault="003E5557">
            <w:pPr>
              <w:jc w:val="right"/>
              <w:rPr>
                <w:b/>
                <w:smallCaps/>
                <w:sz w:val="28"/>
              </w:rPr>
            </w:pPr>
            <w:r>
              <w:rPr>
                <w:b/>
                <w:smallCaps/>
                <w:sz w:val="28"/>
              </w:rPr>
              <w:t>Observer:</w:t>
            </w:r>
          </w:p>
        </w:tc>
        <w:tc>
          <w:tcPr>
            <w:tcW w:w="5508" w:type="dxa"/>
          </w:tcPr>
          <w:p w:rsidR="003E5557" w:rsidRPr="001168B3" w:rsidRDefault="006376A9" w:rsidP="001168B3">
            <w:pPr>
              <w:rPr>
                <w:smallCaps/>
                <w:sz w:val="28"/>
              </w:rPr>
            </w:pPr>
            <w:r>
              <w:rPr>
                <w:smallCaps/>
                <w:sz w:val="28"/>
              </w:rPr>
              <w:t>MJ Booher</w:t>
            </w:r>
          </w:p>
        </w:tc>
      </w:tr>
      <w:tr w:rsidR="003E5557">
        <w:trPr>
          <w:cantSplit/>
          <w:jc w:val="center"/>
        </w:trPr>
        <w:tc>
          <w:tcPr>
            <w:tcW w:w="5508" w:type="dxa"/>
          </w:tcPr>
          <w:p w:rsidR="003E5557" w:rsidRPr="005538FF" w:rsidRDefault="003E5557" w:rsidP="003E5557">
            <w:pPr>
              <w:jc w:val="right"/>
              <w:rPr>
                <w:b/>
                <w:smallCaps/>
                <w:sz w:val="28"/>
              </w:rPr>
            </w:pPr>
            <w:r w:rsidRPr="005538FF">
              <w:rPr>
                <w:b/>
                <w:smallCaps/>
                <w:sz w:val="28"/>
              </w:rPr>
              <w:t>Focus of Observation:</w:t>
            </w:r>
          </w:p>
        </w:tc>
        <w:tc>
          <w:tcPr>
            <w:tcW w:w="5508" w:type="dxa"/>
            <w:vAlign w:val="center"/>
          </w:tcPr>
          <w:p w:rsidR="003E5557" w:rsidRPr="00DC5A75" w:rsidRDefault="003E5557" w:rsidP="00453425">
            <w:pPr>
              <w:rPr>
                <w:b/>
                <w:smallCaps/>
                <w:szCs w:val="24"/>
              </w:rPr>
            </w:pPr>
            <w:r>
              <w:rPr>
                <w:b/>
                <w:smallCaps/>
                <w:szCs w:val="24"/>
              </w:rPr>
              <w:t xml:space="preserve">EQUITY AND </w:t>
            </w:r>
            <w:r w:rsidRPr="00DC5A75">
              <w:rPr>
                <w:b/>
                <w:smallCaps/>
                <w:szCs w:val="24"/>
              </w:rPr>
              <w:t>I</w:t>
            </w:r>
            <w:r>
              <w:rPr>
                <w:b/>
                <w:smallCaps/>
                <w:szCs w:val="24"/>
              </w:rPr>
              <w:t>NCLUSIVE DESIGN</w:t>
            </w:r>
          </w:p>
        </w:tc>
      </w:tr>
      <w:tr w:rsidR="003E5557">
        <w:trPr>
          <w:cantSplit/>
          <w:trHeight w:hRule="exact" w:val="400"/>
          <w:jc w:val="center"/>
        </w:trPr>
        <w:tc>
          <w:tcPr>
            <w:tcW w:w="5508" w:type="dxa"/>
          </w:tcPr>
          <w:p w:rsidR="003E5557" w:rsidRDefault="003E5557">
            <w:pPr>
              <w:jc w:val="right"/>
              <w:rPr>
                <w:b/>
                <w:smallCaps/>
                <w:sz w:val="28"/>
              </w:rPr>
            </w:pPr>
            <w:r>
              <w:rPr>
                <w:b/>
                <w:smallCaps/>
                <w:sz w:val="28"/>
              </w:rPr>
              <w:t>Date of the Observation:</w:t>
            </w:r>
          </w:p>
        </w:tc>
        <w:tc>
          <w:tcPr>
            <w:tcW w:w="5508" w:type="dxa"/>
          </w:tcPr>
          <w:p w:rsidR="003E5557" w:rsidRDefault="00A020D1" w:rsidP="00DE3FFE">
            <w:pPr>
              <w:rPr>
                <w:b/>
                <w:smallCaps/>
                <w:sz w:val="28"/>
              </w:rPr>
            </w:pPr>
            <w:r>
              <w:rPr>
                <w:b/>
                <w:smallCaps/>
                <w:sz w:val="28"/>
              </w:rPr>
              <w:t xml:space="preserve">Week of </w:t>
            </w:r>
            <w:r w:rsidR="006376A9">
              <w:rPr>
                <w:b/>
                <w:smallCaps/>
                <w:sz w:val="28"/>
              </w:rPr>
              <w:t>April 2-10</w:t>
            </w:r>
          </w:p>
        </w:tc>
      </w:tr>
      <w:tr w:rsidR="003E5557">
        <w:trPr>
          <w:cantSplit/>
          <w:trHeight w:hRule="exact" w:val="400"/>
          <w:jc w:val="center"/>
        </w:trPr>
        <w:tc>
          <w:tcPr>
            <w:tcW w:w="5508" w:type="dxa"/>
          </w:tcPr>
          <w:p w:rsidR="003E5557" w:rsidRDefault="003E5557">
            <w:pPr>
              <w:pStyle w:val="Heading2"/>
              <w:jc w:val="right"/>
              <w:rPr>
                <w:sz w:val="24"/>
              </w:rPr>
            </w:pPr>
            <w:r>
              <w:rPr>
                <w:sz w:val="24"/>
              </w:rPr>
              <w:t>Subject/Grade Level/Class Period:</w:t>
            </w:r>
          </w:p>
        </w:tc>
        <w:tc>
          <w:tcPr>
            <w:tcW w:w="5508" w:type="dxa"/>
          </w:tcPr>
          <w:p w:rsidR="003E5557" w:rsidRPr="001168B3" w:rsidRDefault="006376A9" w:rsidP="001168B3">
            <w:pPr>
              <w:pStyle w:val="Heading2"/>
              <w:jc w:val="left"/>
              <w:rPr>
                <w:b w:val="0"/>
                <w:sz w:val="28"/>
              </w:rPr>
            </w:pPr>
            <w:r>
              <w:rPr>
                <w:b w:val="0"/>
                <w:sz w:val="28"/>
              </w:rPr>
              <w:t>Honors Chemistry-10/11/12-1 &amp; 2</w:t>
            </w:r>
          </w:p>
        </w:tc>
      </w:tr>
      <w:tr w:rsidR="003E5557">
        <w:trPr>
          <w:cantSplit/>
          <w:jc w:val="center"/>
        </w:trPr>
        <w:tc>
          <w:tcPr>
            <w:tcW w:w="11016" w:type="dxa"/>
            <w:gridSpan w:val="2"/>
          </w:tcPr>
          <w:p w:rsidR="003E5557" w:rsidRDefault="003E5557" w:rsidP="003E5557">
            <w:pPr>
              <w:pStyle w:val="Heading2"/>
            </w:pPr>
            <w:r>
              <w:t>Record of the Observation Below</w:t>
            </w:r>
          </w:p>
        </w:tc>
      </w:tr>
      <w:tr w:rsidR="003E5557">
        <w:trPr>
          <w:cantSplit/>
          <w:jc w:val="center"/>
        </w:trPr>
        <w:tc>
          <w:tcPr>
            <w:tcW w:w="11016" w:type="dxa"/>
            <w:gridSpan w:val="2"/>
          </w:tcPr>
          <w:p w:rsidR="003E5557" w:rsidRPr="00B25137" w:rsidRDefault="003E5557">
            <w:pPr>
              <w:rPr>
                <w:szCs w:val="24"/>
              </w:rPr>
            </w:pPr>
          </w:p>
          <w:p w:rsidR="003E5557" w:rsidRPr="001168B3" w:rsidRDefault="003E5557">
            <w:pPr>
              <w:rPr>
                <w:szCs w:val="24"/>
              </w:rPr>
            </w:pPr>
            <w:r w:rsidRPr="00B25137">
              <w:rPr>
                <w:b/>
                <w:szCs w:val="24"/>
              </w:rPr>
              <w:t>How did the Apprentice Teacher allow students choice in their activities and how were these choices related to different learning styles?</w:t>
            </w:r>
          </w:p>
          <w:p w:rsidR="003E5557" w:rsidRPr="001168B3" w:rsidRDefault="003E5557">
            <w:pPr>
              <w:rPr>
                <w:szCs w:val="24"/>
              </w:rPr>
            </w:pPr>
          </w:p>
          <w:p w:rsidR="003E5557" w:rsidRPr="001168B3" w:rsidRDefault="006376A9">
            <w:pPr>
              <w:rPr>
                <w:szCs w:val="24"/>
              </w:rPr>
            </w:pPr>
            <w:r>
              <w:rPr>
                <w:szCs w:val="24"/>
              </w:rPr>
              <w:t>We don’t.</w:t>
            </w:r>
          </w:p>
          <w:p w:rsidR="003E5557" w:rsidRPr="001168B3" w:rsidRDefault="003E5557">
            <w:pPr>
              <w:rPr>
                <w:szCs w:val="24"/>
              </w:rPr>
            </w:pPr>
          </w:p>
          <w:p w:rsidR="003E5557" w:rsidRPr="001168B3" w:rsidRDefault="003E5557">
            <w:pPr>
              <w:rPr>
                <w:szCs w:val="24"/>
              </w:rPr>
            </w:pPr>
          </w:p>
          <w:p w:rsidR="003E5557" w:rsidRPr="00B25137" w:rsidRDefault="003E5557">
            <w:pPr>
              <w:rPr>
                <w:szCs w:val="24"/>
              </w:rPr>
            </w:pPr>
          </w:p>
        </w:tc>
      </w:tr>
      <w:tr w:rsidR="003E5557">
        <w:trPr>
          <w:cantSplit/>
          <w:jc w:val="center"/>
        </w:trPr>
        <w:tc>
          <w:tcPr>
            <w:tcW w:w="11016" w:type="dxa"/>
            <w:gridSpan w:val="2"/>
          </w:tcPr>
          <w:p w:rsidR="003E5557" w:rsidRPr="00B25137" w:rsidRDefault="003E5557" w:rsidP="003E5557">
            <w:pPr>
              <w:rPr>
                <w:szCs w:val="24"/>
              </w:rPr>
            </w:pPr>
          </w:p>
          <w:p w:rsidR="003E5557" w:rsidRPr="001168B3" w:rsidRDefault="003E5557" w:rsidP="003E5557">
            <w:pPr>
              <w:rPr>
                <w:szCs w:val="24"/>
              </w:rPr>
            </w:pPr>
            <w:r w:rsidRPr="00B25137">
              <w:rPr>
                <w:b/>
                <w:szCs w:val="24"/>
              </w:rPr>
              <w:t>How did the Apprentice Teacher introduce the lesson, effectively manage time for students to progress through the activities, and summarize the lesson with the students?</w:t>
            </w:r>
          </w:p>
          <w:p w:rsidR="003E5557" w:rsidRPr="001168B3" w:rsidRDefault="003E5557" w:rsidP="003E5557">
            <w:pPr>
              <w:rPr>
                <w:szCs w:val="24"/>
              </w:rPr>
            </w:pPr>
          </w:p>
          <w:p w:rsidR="003E5557" w:rsidRPr="001168B3" w:rsidRDefault="003E5557" w:rsidP="003E5557">
            <w:pPr>
              <w:rPr>
                <w:szCs w:val="24"/>
              </w:rPr>
            </w:pPr>
          </w:p>
          <w:p w:rsidR="003E5557" w:rsidRPr="001168B3" w:rsidRDefault="006376A9" w:rsidP="003E5557">
            <w:pPr>
              <w:rPr>
                <w:szCs w:val="24"/>
              </w:rPr>
            </w:pPr>
            <w:r>
              <w:rPr>
                <w:szCs w:val="24"/>
              </w:rPr>
              <w:t xml:space="preserve">This needs to be worked on. Time management, due to slow pace, and “bottom line” for the day need to be stronger. </w:t>
            </w:r>
          </w:p>
          <w:p w:rsidR="003E5557" w:rsidRPr="001168B3" w:rsidRDefault="003E5557">
            <w:pPr>
              <w:rPr>
                <w:szCs w:val="24"/>
              </w:rPr>
            </w:pPr>
          </w:p>
          <w:p w:rsidR="003E5557" w:rsidRPr="00B25137" w:rsidRDefault="003E5557">
            <w:pPr>
              <w:rPr>
                <w:szCs w:val="24"/>
              </w:rPr>
            </w:pPr>
          </w:p>
        </w:tc>
      </w:tr>
      <w:tr w:rsidR="003E5557">
        <w:trPr>
          <w:cantSplit/>
          <w:jc w:val="center"/>
        </w:trPr>
        <w:tc>
          <w:tcPr>
            <w:tcW w:w="11016" w:type="dxa"/>
            <w:gridSpan w:val="2"/>
          </w:tcPr>
          <w:p w:rsidR="003E5557" w:rsidRPr="00B25137" w:rsidRDefault="003E5557" w:rsidP="003E5557">
            <w:pPr>
              <w:rPr>
                <w:b/>
                <w:szCs w:val="24"/>
              </w:rPr>
            </w:pPr>
          </w:p>
          <w:p w:rsidR="003E5557" w:rsidRPr="001168B3" w:rsidRDefault="003E5557" w:rsidP="003E5557">
            <w:pPr>
              <w:rPr>
                <w:szCs w:val="24"/>
              </w:rPr>
            </w:pPr>
            <w:r w:rsidRPr="00B25137">
              <w:rPr>
                <w:b/>
                <w:szCs w:val="24"/>
              </w:rPr>
              <w:t>How did the Apprentice Teacher assess individual accountability for the student work accomplished in the lesson?</w:t>
            </w:r>
          </w:p>
          <w:p w:rsidR="003E5557" w:rsidRPr="001168B3" w:rsidRDefault="003E5557" w:rsidP="003E5557">
            <w:pPr>
              <w:rPr>
                <w:szCs w:val="24"/>
              </w:rPr>
            </w:pPr>
          </w:p>
          <w:p w:rsidR="003E5557" w:rsidRPr="001168B3" w:rsidRDefault="006376A9" w:rsidP="003E5557">
            <w:pPr>
              <w:rPr>
                <w:szCs w:val="24"/>
              </w:rPr>
            </w:pPr>
            <w:r>
              <w:rPr>
                <w:szCs w:val="24"/>
              </w:rPr>
              <w:t>Test and lab turned in tomorrow (4/10).</w:t>
            </w:r>
          </w:p>
          <w:p w:rsidR="003E5557" w:rsidRPr="001168B3" w:rsidRDefault="003E5557" w:rsidP="003E5557">
            <w:pPr>
              <w:rPr>
                <w:szCs w:val="24"/>
              </w:rPr>
            </w:pPr>
          </w:p>
          <w:p w:rsidR="003E5557" w:rsidRPr="001168B3" w:rsidRDefault="003E5557" w:rsidP="003E5557">
            <w:pPr>
              <w:rPr>
                <w:szCs w:val="24"/>
              </w:rPr>
            </w:pPr>
          </w:p>
          <w:p w:rsidR="003E5557" w:rsidRPr="00B25137" w:rsidRDefault="003E5557" w:rsidP="003E5557">
            <w:pPr>
              <w:rPr>
                <w:szCs w:val="24"/>
              </w:rPr>
            </w:pPr>
          </w:p>
          <w:p w:rsidR="003E5557" w:rsidRPr="00B25137" w:rsidRDefault="003E5557" w:rsidP="003E5557">
            <w:pPr>
              <w:rPr>
                <w:szCs w:val="24"/>
              </w:rPr>
            </w:pPr>
          </w:p>
        </w:tc>
      </w:tr>
      <w:tr w:rsidR="003E5557">
        <w:trPr>
          <w:cantSplit/>
          <w:jc w:val="center"/>
        </w:trPr>
        <w:tc>
          <w:tcPr>
            <w:tcW w:w="11016" w:type="dxa"/>
            <w:gridSpan w:val="2"/>
          </w:tcPr>
          <w:p w:rsidR="003E5557" w:rsidRPr="00B25137" w:rsidRDefault="003E5557" w:rsidP="003E5557">
            <w:pPr>
              <w:rPr>
                <w:b/>
                <w:szCs w:val="24"/>
              </w:rPr>
            </w:pPr>
          </w:p>
          <w:p w:rsidR="003E5557" w:rsidRPr="001168B3" w:rsidRDefault="003E5557" w:rsidP="003E5557">
            <w:pPr>
              <w:rPr>
                <w:szCs w:val="24"/>
              </w:rPr>
            </w:pPr>
            <w:r w:rsidRPr="00B25137">
              <w:rPr>
                <w:b/>
                <w:szCs w:val="24"/>
              </w:rPr>
              <w:t>How does the Apprentice Teacher demonstrate an awareness of student diversity in their teaching (gender, ethnicity, students who are learning the content in a second language, accommodations for students with special needs)?</w:t>
            </w:r>
          </w:p>
          <w:p w:rsidR="003E5557" w:rsidRPr="001168B3" w:rsidRDefault="003E5557" w:rsidP="003E5557">
            <w:pPr>
              <w:rPr>
                <w:szCs w:val="24"/>
              </w:rPr>
            </w:pPr>
          </w:p>
          <w:p w:rsidR="003E5557" w:rsidRPr="001168B3" w:rsidRDefault="006376A9" w:rsidP="003E5557">
            <w:pPr>
              <w:rPr>
                <w:szCs w:val="24"/>
              </w:rPr>
            </w:pPr>
            <w:r>
              <w:rPr>
                <w:szCs w:val="24"/>
              </w:rPr>
              <w:t>N/A</w:t>
            </w:r>
          </w:p>
          <w:p w:rsidR="003E5557" w:rsidRPr="001168B3" w:rsidRDefault="003E5557" w:rsidP="003E5557">
            <w:pPr>
              <w:rPr>
                <w:szCs w:val="24"/>
              </w:rPr>
            </w:pPr>
          </w:p>
          <w:p w:rsidR="003E5557" w:rsidRPr="001168B3" w:rsidRDefault="003E5557" w:rsidP="003E5557">
            <w:pPr>
              <w:rPr>
                <w:szCs w:val="24"/>
              </w:rPr>
            </w:pPr>
          </w:p>
          <w:p w:rsidR="003E5557" w:rsidRPr="00B25137" w:rsidRDefault="003E5557" w:rsidP="003E5557">
            <w:pPr>
              <w:rPr>
                <w:szCs w:val="24"/>
              </w:rPr>
            </w:pPr>
          </w:p>
          <w:p w:rsidR="003E5557" w:rsidRPr="00B25137" w:rsidRDefault="003E5557" w:rsidP="003E5557">
            <w:pPr>
              <w:rPr>
                <w:szCs w:val="24"/>
              </w:rPr>
            </w:pPr>
          </w:p>
        </w:tc>
      </w:tr>
      <w:tr w:rsidR="003E5557" w:rsidRPr="00D77C43" w:rsidTr="00B25137">
        <w:trPr>
          <w:cantSplit/>
          <w:trHeight w:val="2555"/>
          <w:jc w:val="center"/>
        </w:trPr>
        <w:tc>
          <w:tcPr>
            <w:tcW w:w="11016" w:type="dxa"/>
            <w:gridSpan w:val="2"/>
            <w:tcBorders>
              <w:bottom w:val="single" w:sz="4" w:space="0" w:color="auto"/>
            </w:tcBorders>
          </w:tcPr>
          <w:p w:rsidR="003E5557" w:rsidRPr="00B25137" w:rsidRDefault="003E5557" w:rsidP="003E5557">
            <w:pPr>
              <w:rPr>
                <w:smallCaps/>
                <w:szCs w:val="24"/>
              </w:rPr>
            </w:pPr>
            <w:r w:rsidRPr="00B25137">
              <w:rPr>
                <w:smallCaps/>
                <w:szCs w:val="24"/>
              </w:rPr>
              <w:lastRenderedPageBreak/>
              <w:t>Comments for Debriefing:</w:t>
            </w:r>
          </w:p>
          <w:p w:rsidR="003E5557" w:rsidRPr="00B25137" w:rsidRDefault="003E5557" w:rsidP="003E5557">
            <w:pPr>
              <w:rPr>
                <w:szCs w:val="24"/>
              </w:rPr>
            </w:pPr>
          </w:p>
          <w:p w:rsidR="003E5557" w:rsidRPr="00B25137" w:rsidRDefault="006376A9" w:rsidP="003E5557">
            <w:pPr>
              <w:rPr>
                <w:szCs w:val="24"/>
              </w:rPr>
            </w:pPr>
            <w:r>
              <w:rPr>
                <w:szCs w:val="24"/>
              </w:rPr>
              <w:t xml:space="preserve">I’m almost wondering if Amber is “over” this teaching gig. I’m wondering if she thinks this is really what she wants to do or if she just ready for this to be finished.  </w:t>
            </w:r>
          </w:p>
          <w:p w:rsidR="003E5557" w:rsidRPr="00B25137" w:rsidRDefault="003E5557" w:rsidP="003E5557">
            <w:pPr>
              <w:rPr>
                <w:szCs w:val="24"/>
              </w:rPr>
            </w:pPr>
          </w:p>
          <w:p w:rsidR="003E5557" w:rsidRPr="00B25137" w:rsidRDefault="003E5557" w:rsidP="003E5557">
            <w:pPr>
              <w:rPr>
                <w:szCs w:val="24"/>
              </w:rPr>
            </w:pPr>
          </w:p>
          <w:p w:rsidR="003E5557" w:rsidRPr="00B25137" w:rsidRDefault="003E5557" w:rsidP="003E5557">
            <w:pPr>
              <w:rPr>
                <w:szCs w:val="24"/>
              </w:rPr>
            </w:pPr>
          </w:p>
          <w:p w:rsidR="003E5557" w:rsidRPr="00B25137" w:rsidRDefault="003E5557" w:rsidP="003E5557">
            <w:pPr>
              <w:rPr>
                <w:smallCaps/>
                <w:szCs w:val="24"/>
              </w:rPr>
            </w:pPr>
            <w:r w:rsidRPr="00B25137">
              <w:rPr>
                <w:smallCaps/>
                <w:szCs w:val="24"/>
              </w:rPr>
              <w:t>Classroom Management Tip (Try This!):</w:t>
            </w:r>
          </w:p>
          <w:p w:rsidR="003E5557" w:rsidRPr="00B25137" w:rsidRDefault="006376A9" w:rsidP="003E5557">
            <w:pPr>
              <w:rPr>
                <w:szCs w:val="24"/>
              </w:rPr>
            </w:pPr>
            <w:r>
              <w:rPr>
                <w:szCs w:val="24"/>
              </w:rPr>
              <w:t xml:space="preserve">ALL of us have had those days where we “really didn’t want to do this today”. In a self-contained classroom </w:t>
            </w:r>
            <w:r w:rsidR="00A74F66">
              <w:rPr>
                <w:szCs w:val="24"/>
              </w:rPr>
              <w:t xml:space="preserve">we often have the flexibility to alter a plan to do nothing but fit our mood better today. As a student teacher, Amber, really doesn’t have that ability right now. There are also other days when we need to just “suck it up” and DO whether we’d rather be at the golf course or not. </w:t>
            </w:r>
          </w:p>
          <w:p w:rsidR="003E5557" w:rsidRPr="00B25137" w:rsidRDefault="003E5557" w:rsidP="003E5557">
            <w:pPr>
              <w:rPr>
                <w:szCs w:val="24"/>
              </w:rPr>
            </w:pPr>
          </w:p>
          <w:p w:rsidR="003E5557" w:rsidRPr="00B25137" w:rsidRDefault="003E5557">
            <w:pPr>
              <w:rPr>
                <w:szCs w:val="24"/>
              </w:rPr>
            </w:pPr>
          </w:p>
          <w:p w:rsidR="003E5557" w:rsidRPr="00B25137" w:rsidRDefault="003E5557">
            <w:pPr>
              <w:rPr>
                <w:szCs w:val="24"/>
              </w:rPr>
            </w:pPr>
          </w:p>
        </w:tc>
      </w:tr>
    </w:tbl>
    <w:p w:rsidR="003E5557" w:rsidRPr="00B25137" w:rsidRDefault="003E5557" w:rsidP="00B25137"/>
    <w:sectPr w:rsidR="003E5557" w:rsidRPr="00B25137" w:rsidSect="003E5557">
      <w:pgSz w:w="12240" w:h="15840" w:code="1"/>
      <w:pgMar w:top="54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2"/>
      <w:numFmt w:val="decimal"/>
      <w:lvlText w:val="%1."/>
      <w:lvlJc w:val="left"/>
      <w:pPr>
        <w:tabs>
          <w:tab w:val="num" w:pos="360"/>
        </w:tabs>
        <w:ind w:left="360" w:hanging="360"/>
      </w:pPr>
      <w:rPr>
        <w:rFonts w:hint="default"/>
      </w:rPr>
    </w:lvl>
  </w:abstractNum>
  <w:abstractNum w:abstractNumId="1">
    <w:nsid w:val="0C7E6159"/>
    <w:multiLevelType w:val="hybridMultilevel"/>
    <w:tmpl w:val="F2BA54B4"/>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2C2316"/>
    <w:multiLevelType w:val="hybridMultilevel"/>
    <w:tmpl w:val="9636393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A882A50"/>
    <w:multiLevelType w:val="hybridMultilevel"/>
    <w:tmpl w:val="F2BA5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75"/>
    <w:rsid w:val="000221D9"/>
    <w:rsid w:val="001168B3"/>
    <w:rsid w:val="001E018D"/>
    <w:rsid w:val="003E5557"/>
    <w:rsid w:val="00453425"/>
    <w:rsid w:val="00470394"/>
    <w:rsid w:val="00494B3C"/>
    <w:rsid w:val="004B351E"/>
    <w:rsid w:val="006376A9"/>
    <w:rsid w:val="00A020D1"/>
    <w:rsid w:val="00A74F66"/>
    <w:rsid w:val="00B25137"/>
    <w:rsid w:val="00B52F75"/>
    <w:rsid w:val="00DE3F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mallCaps/>
      <w:sz w:val="40"/>
    </w:rPr>
  </w:style>
  <w:style w:type="paragraph" w:styleId="Heading3">
    <w:name w:val="heading 3"/>
    <w:basedOn w:val="Normal"/>
    <w:next w:val="Normal"/>
    <w:qFormat/>
    <w:pPr>
      <w:keepNext/>
      <w:tabs>
        <w:tab w:val="left" w:pos="1080"/>
      </w:tabs>
      <w:jc w:val="center"/>
      <w:outlineLvl w:val="2"/>
    </w:pPr>
    <w:rPr>
      <w:b/>
      <w:sz w:val="48"/>
    </w:rPr>
  </w:style>
  <w:style w:type="paragraph" w:styleId="Heading4">
    <w:name w:val="heading 4"/>
    <w:basedOn w:val="Normal"/>
    <w:next w:val="Normal"/>
    <w:qFormat/>
    <w:pPr>
      <w:keepNext/>
      <w:jc w:val="center"/>
      <w:outlineLvl w:val="3"/>
    </w:pPr>
    <w:rPr>
      <w:b/>
      <w:smallCaps/>
      <w:sz w:val="10"/>
    </w:rPr>
  </w:style>
  <w:style w:type="paragraph" w:styleId="Heading5">
    <w:name w:val="heading 5"/>
    <w:basedOn w:val="Normal"/>
    <w:next w:val="Normal"/>
    <w:qFormat/>
    <w:pPr>
      <w:keepNext/>
      <w:jc w:val="right"/>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5641">
      <w:bodyDiv w:val="1"/>
      <w:marLeft w:val="0"/>
      <w:marRight w:val="0"/>
      <w:marTop w:val="0"/>
      <w:marBottom w:val="0"/>
      <w:divBdr>
        <w:top w:val="none" w:sz="0" w:space="0" w:color="auto"/>
        <w:left w:val="none" w:sz="0" w:space="0" w:color="auto"/>
        <w:bottom w:val="none" w:sz="0" w:space="0" w:color="auto"/>
        <w:right w:val="none" w:sz="0" w:space="0" w:color="auto"/>
      </w:divBdr>
    </w:div>
    <w:div w:id="9380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FOCUSED OBSERVATIONS</vt:lpstr>
    </vt:vector>
  </TitlesOfParts>
  <Company>The University of Texas at Austin</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FOCUSED OBSERVATIONS</dc:title>
  <dc:creator>Special Projects Office</dc:creator>
  <cp:lastModifiedBy>Dell</cp:lastModifiedBy>
  <cp:revision>2</cp:revision>
  <cp:lastPrinted>2013-04-11T14:30:00Z</cp:lastPrinted>
  <dcterms:created xsi:type="dcterms:W3CDTF">2013-04-20T20:22:00Z</dcterms:created>
  <dcterms:modified xsi:type="dcterms:W3CDTF">2013-04-20T20:22:00Z</dcterms:modified>
</cp:coreProperties>
</file>